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8E" w:rsidRDefault="00DC7D4A">
      <w:pPr>
        <w:spacing w:after="195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088E" w:rsidRDefault="00DC7D4A">
      <w:pPr>
        <w:spacing w:after="330"/>
        <w:ind w:left="-5"/>
      </w:pPr>
      <w:r>
        <w:rPr>
          <w:b/>
        </w:rPr>
        <w:t xml:space="preserve">GÖREV TANIMI: </w:t>
      </w:r>
      <w:r>
        <w:t>MALİ İŞLER GÖREVLİSİ</w:t>
      </w:r>
      <w:r>
        <w:rPr>
          <w:b/>
          <w:color w:val="333333"/>
        </w:rPr>
        <w:t xml:space="preserve"> </w:t>
      </w:r>
    </w:p>
    <w:p w:rsidR="00CF088E" w:rsidRDefault="00DC7D4A">
      <w:pPr>
        <w:spacing w:after="306"/>
        <w:ind w:left="-5"/>
        <w:jc w:val="left"/>
      </w:pPr>
      <w:r>
        <w:rPr>
          <w:b/>
        </w:rPr>
        <w:t xml:space="preserve">KURUM İÇİNDEKİ YERİ: </w:t>
      </w:r>
    </w:p>
    <w:p w:rsidR="00CF088E" w:rsidRDefault="00DC7D4A">
      <w:pPr>
        <w:spacing w:after="310"/>
        <w:ind w:left="-5"/>
      </w:pPr>
      <w:r>
        <w:rPr>
          <w:b/>
        </w:rPr>
        <w:t>Üst Makam:</w:t>
      </w:r>
      <w:r>
        <w:t xml:space="preserve"> Yüksekokul Sekreteri-Yüksekokul Müdür Yardımcısı-Yüksekokul Müdürü </w:t>
      </w:r>
    </w:p>
    <w:p w:rsidR="00CF088E" w:rsidRDefault="00DC7D4A">
      <w:pPr>
        <w:spacing w:after="306"/>
        <w:ind w:left="-5"/>
        <w:jc w:val="left"/>
      </w:pPr>
      <w:r>
        <w:rPr>
          <w:b/>
        </w:rPr>
        <w:t>Bağlı Birimler:</w:t>
      </w:r>
      <w:r>
        <w:t xml:space="preserve">  </w:t>
      </w:r>
    </w:p>
    <w:p w:rsidR="00CF088E" w:rsidRDefault="00DC7D4A">
      <w:pPr>
        <w:spacing w:after="306"/>
        <w:ind w:left="-5"/>
        <w:jc w:val="left"/>
      </w:pPr>
      <w:r>
        <w:rPr>
          <w:b/>
        </w:rPr>
        <w:t xml:space="preserve">GÖREV, YETKİ VE SORUMLULUKLARI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Akademik ve idari personelin maaş, ek ders, terfi ve geçim indirimi bordro işlemlerini yapmak,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Mali yılsonunda evrakların tasnif edilip dosyalanarak birim arşivine kaldırmak, </w:t>
      </w:r>
    </w:p>
    <w:p w:rsidR="00CF088E" w:rsidRDefault="00DC7D4A">
      <w:pPr>
        <w:numPr>
          <w:ilvl w:val="0"/>
          <w:numId w:val="1"/>
        </w:numPr>
        <w:ind w:hanging="360"/>
      </w:pPr>
      <w:r>
        <w:t>Birim dosyalama işlemleri yapmak, arşive devredilecek malzemelerin teslimini sa</w:t>
      </w:r>
      <w:r>
        <w:t xml:space="preserve">ğlamak, </w:t>
      </w:r>
    </w:p>
    <w:p w:rsidR="00CF088E" w:rsidRDefault="00DC7D4A">
      <w:pPr>
        <w:numPr>
          <w:ilvl w:val="0"/>
          <w:numId w:val="1"/>
        </w:numPr>
        <w:spacing w:after="6" w:line="395" w:lineRule="auto"/>
        <w:ind w:hanging="360"/>
      </w:pPr>
      <w:r>
        <w:t xml:space="preserve">Akademik ve idari personelin aile yardımı, doğum yardımı ve çocuk yardımı bordrolarını hazırlamak,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Akademik personele ait ek ders bordrolarını yapmak, </w:t>
      </w:r>
    </w:p>
    <w:p w:rsidR="00CF088E" w:rsidRDefault="00DC7D4A">
      <w:pPr>
        <w:numPr>
          <w:ilvl w:val="0"/>
          <w:numId w:val="1"/>
        </w:numPr>
        <w:spacing w:after="3" w:line="396" w:lineRule="auto"/>
        <w:ind w:hanging="360"/>
      </w:pPr>
      <w:r>
        <w:t>Personelin yurt içi ve yurt dışı geçici görev yollukları ile sürekli görev yollukları için ger</w:t>
      </w:r>
      <w:r>
        <w:t xml:space="preserve">ekli işlemleri hazırlamak ve ödeme emirlerini yapmak,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Akademik ve idari personelin fazla ve yersiz ödemelere ait kişi borcu borç onayı belgelerini yapmak,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CF088E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88E" w:rsidRDefault="00DC7D4A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CF088E" w:rsidRDefault="00DC7D4A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CF088E" w:rsidRDefault="00DC7D4A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CF088E" w:rsidRDefault="00DC7D4A">
            <w:pPr>
              <w:spacing w:after="0"/>
              <w:ind w:left="1375" w:right="1378" w:firstLine="0"/>
              <w:jc w:val="center"/>
            </w:pPr>
            <w:r>
              <w:rPr>
                <w:b/>
              </w:rPr>
              <w:t>Mali İşler Görevlisi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KYS-GT-153 </w:t>
            </w:r>
          </w:p>
        </w:tc>
      </w:tr>
      <w:tr w:rsidR="00CF08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CF088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F088E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CF08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CF088E" w:rsidRDefault="00DC7D4A">
      <w:pPr>
        <w:numPr>
          <w:ilvl w:val="0"/>
          <w:numId w:val="1"/>
        </w:numPr>
        <w:spacing w:after="19" w:line="379" w:lineRule="auto"/>
        <w:ind w:hanging="360"/>
      </w:pPr>
      <w:r>
        <w:t xml:space="preserve">Akademik ve idari personelin sosyal güvenlik giderlerinin internet ortamında Sosyal Güvenlik Kurumu Bilgi Sistemine yüklemek,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Birim bütçesi hazırlıklarını yapmak,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Mali işlere ait her türlü yazışmaları yapmak,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Akademik ve İdari Personelin fazla mesai işlemlerini yapmak,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Ön mali kontrol işlemi gerektiren evraklarının hazırlanması takibini yapmak, </w:t>
      </w:r>
    </w:p>
    <w:p w:rsidR="00CF088E" w:rsidRDefault="00DC7D4A">
      <w:pPr>
        <w:numPr>
          <w:ilvl w:val="0"/>
          <w:numId w:val="1"/>
        </w:numPr>
        <w:ind w:hanging="360"/>
      </w:pPr>
      <w:r>
        <w:t>Stratejik Plan ve Performans Hedefleri ile ilgili iş ve işlemleri ya</w:t>
      </w:r>
      <w:r>
        <w:t xml:space="preserve">pmak,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Sınav ve ders programlarının ilan edilmesi ve birim ile ilgili diğer duyuru işlemlerini yapmak,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Üçer aylık dönemlerde serbest bırakılan bütçe ödeneklerinin takibinin yapmak, </w:t>
      </w:r>
    </w:p>
    <w:p w:rsidR="00CF088E" w:rsidRDefault="00DC7D4A">
      <w:pPr>
        <w:numPr>
          <w:ilvl w:val="0"/>
          <w:numId w:val="1"/>
        </w:numPr>
        <w:spacing w:after="3" w:line="396" w:lineRule="auto"/>
        <w:ind w:hanging="360"/>
      </w:pPr>
      <w:r>
        <w:t xml:space="preserve">Personelin icra, ikraz gibi kesintilere ilişkin hesapları tutar bu kesintiler ile ilgili işleri yapmak, sonuçlandırmak ve ilgili alt birimlere iletmek,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Personele ait emekli kesenekleri icmal bordrolarını hazırlamak ve ilgili alt birimlere iletmek,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Sorumlu olduğu yazışmaları yapmak, </w:t>
      </w:r>
    </w:p>
    <w:p w:rsidR="00CF088E" w:rsidRDefault="00DC7D4A">
      <w:pPr>
        <w:numPr>
          <w:ilvl w:val="0"/>
          <w:numId w:val="1"/>
        </w:numPr>
        <w:spacing w:after="211"/>
        <w:ind w:hanging="360"/>
      </w:pPr>
      <w:r>
        <w:t xml:space="preserve">Elektrik, su, telefon, doğalgaz, satın alma vd. faturaların ödeme hazırlığını yapmak, ilgili birimlere </w:t>
      </w:r>
      <w:proofErr w:type="gramStart"/>
      <w:r>
        <w:t>göndermek</w:t>
      </w:r>
      <w:proofErr w:type="gramEnd"/>
      <w:r>
        <w:t xml:space="preserve">, </w:t>
      </w:r>
    </w:p>
    <w:tbl>
      <w:tblPr>
        <w:tblStyle w:val="TableGrid"/>
        <w:tblW w:w="10108" w:type="dxa"/>
        <w:tblInd w:w="-504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CF088E">
        <w:trPr>
          <w:trHeight w:val="31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DC7D4A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A" w:rsidRDefault="00DC7D4A" w:rsidP="00DC7D4A">
            <w:pPr>
              <w:spacing w:after="0" w:line="240" w:lineRule="auto"/>
              <w:ind w:left="0" w:right="3" w:firstLine="0"/>
              <w:jc w:val="center"/>
            </w:pPr>
            <w:r>
              <w:lastRenderedPageBreak/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A" w:rsidRDefault="00DC7D4A" w:rsidP="00DC7D4A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A" w:rsidRDefault="00DC7D4A" w:rsidP="00DC7D4A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p w:rsidR="00CF088E" w:rsidRDefault="00DC7D4A">
      <w:pPr>
        <w:spacing w:after="184"/>
        <w:ind w:left="0" w:firstLine="0"/>
        <w:jc w:val="left"/>
      </w:pPr>
      <w:r>
        <w:rPr>
          <w:sz w:val="20"/>
        </w:rPr>
        <w:t xml:space="preserve"> </w:t>
      </w:r>
    </w:p>
    <w:p w:rsidR="00CF088E" w:rsidRDefault="00DC7D4A">
      <w:pPr>
        <w:spacing w:after="165"/>
        <w:ind w:left="-5"/>
        <w:jc w:val="left"/>
      </w:pPr>
      <w:r>
        <w:rPr>
          <w:sz w:val="20"/>
        </w:rPr>
        <w:t>(Form No: KYS-GT-153;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p w:rsidR="00CF088E" w:rsidRDefault="00DC7D4A">
      <w:pPr>
        <w:spacing w:after="17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F088E" w:rsidRDefault="00DC7D4A">
      <w:pPr>
        <w:numPr>
          <w:ilvl w:val="0"/>
          <w:numId w:val="1"/>
        </w:numPr>
        <w:spacing w:after="22" w:line="376" w:lineRule="auto"/>
        <w:ind w:hanging="360"/>
      </w:pPr>
      <w:r>
        <w:t>Taşınırların yılsonu sayım işlemlerini yaparak sayım cetvellerini düzenlemek ve Strateji Geliştirme Daire Başkanlığına iletmek ve taşınır işlem fişi, zimmet fişi,</w:t>
      </w:r>
      <w:r>
        <w:t xml:space="preserve"> sayım tutanağı vd. evrakların düzenlenmesini, kayıt altına alınmasını ve arşivlenmesini sağlamak, </w:t>
      </w:r>
    </w:p>
    <w:p w:rsidR="00CF088E" w:rsidRDefault="00DC7D4A">
      <w:pPr>
        <w:numPr>
          <w:ilvl w:val="0"/>
          <w:numId w:val="1"/>
        </w:numPr>
        <w:spacing w:after="315"/>
        <w:ind w:hanging="360"/>
      </w:pPr>
      <w:r>
        <w:t xml:space="preserve">Bağlı olduğu birim ile üst yönetici/yöneticileri tarafından verilen diğer işleri ve işlemleri yapmak. </w:t>
      </w:r>
    </w:p>
    <w:p w:rsidR="00CF088E" w:rsidRDefault="00DC7D4A">
      <w:pPr>
        <w:spacing w:after="306"/>
        <w:ind w:left="-5"/>
        <w:jc w:val="left"/>
      </w:pPr>
      <w:r>
        <w:rPr>
          <w:b/>
        </w:rPr>
        <w:t xml:space="preserve">GÖREVİN GEREKTİRDİĞİ NİTELİKLER </w:t>
      </w:r>
    </w:p>
    <w:p w:rsidR="00CF088E" w:rsidRDefault="00DC7D4A">
      <w:pPr>
        <w:numPr>
          <w:ilvl w:val="0"/>
          <w:numId w:val="1"/>
        </w:numPr>
        <w:spacing w:after="123"/>
        <w:ind w:hanging="360"/>
      </w:pPr>
      <w:r>
        <w:t xml:space="preserve">657 Sayılı Devlet Memurları Kanunu </w:t>
      </w:r>
    </w:p>
    <w:p w:rsidR="00CF088E" w:rsidRDefault="00DC7D4A">
      <w:pPr>
        <w:numPr>
          <w:ilvl w:val="0"/>
          <w:numId w:val="1"/>
        </w:numPr>
        <w:ind w:hanging="360"/>
      </w:pPr>
      <w:r>
        <w:t xml:space="preserve">2914 Sayılı Yükseköğretim Personel Kanunu </w:t>
      </w:r>
    </w:p>
    <w:p w:rsidR="00CF088E" w:rsidRDefault="00DC7D4A">
      <w:pPr>
        <w:numPr>
          <w:ilvl w:val="0"/>
          <w:numId w:val="1"/>
        </w:numPr>
        <w:spacing w:after="3" w:line="395" w:lineRule="auto"/>
        <w:ind w:hanging="360"/>
      </w:pPr>
      <w:r>
        <w:t xml:space="preserve">124 sayılı Yüksek Öğretim Üst Kuruluşları ile Yüksek Öğretim Kurumlarının İdari Teşkilatı Hakkında KHK </w:t>
      </w:r>
    </w:p>
    <w:p w:rsidR="00CF088E" w:rsidRDefault="00DC7D4A">
      <w:pPr>
        <w:numPr>
          <w:ilvl w:val="0"/>
          <w:numId w:val="1"/>
        </w:numPr>
        <w:spacing w:after="108"/>
        <w:ind w:hanging="360"/>
      </w:pPr>
      <w:r>
        <w:t xml:space="preserve">6698 Sayılı Kişisel Verilerin Korunması Kanunu </w:t>
      </w:r>
    </w:p>
    <w:p w:rsidR="00CF088E" w:rsidRDefault="00DC7D4A">
      <w:pPr>
        <w:numPr>
          <w:ilvl w:val="0"/>
          <w:numId w:val="1"/>
        </w:numPr>
        <w:spacing w:after="110"/>
        <w:ind w:hanging="360"/>
      </w:pPr>
      <w:r>
        <w:t>5018 Kamu Mali Yönetim ve</w:t>
      </w:r>
      <w:r>
        <w:t xml:space="preserve"> Kontrol Kanunu </w:t>
      </w:r>
    </w:p>
    <w:p w:rsidR="00CF088E" w:rsidRDefault="00DC7D4A">
      <w:pPr>
        <w:numPr>
          <w:ilvl w:val="0"/>
          <w:numId w:val="1"/>
        </w:numPr>
        <w:spacing w:after="264"/>
        <w:ind w:hanging="360"/>
      </w:pPr>
      <w:r>
        <w:t xml:space="preserve">Üniversitelerde Akademik </w:t>
      </w:r>
      <w:proofErr w:type="spellStart"/>
      <w:r>
        <w:t>Teşkilât</w:t>
      </w:r>
      <w:proofErr w:type="spellEnd"/>
      <w:r>
        <w:t xml:space="preserve"> Yönetmeliği </w:t>
      </w:r>
    </w:p>
    <w:tbl>
      <w:tblPr>
        <w:tblStyle w:val="TableGrid"/>
        <w:tblpPr w:vertAnchor="page" w:horzAnchor="page" w:tblpX="982" w:tblpY="713"/>
        <w:tblOverlap w:val="never"/>
        <w:tblW w:w="9943" w:type="dxa"/>
        <w:tblInd w:w="0" w:type="dxa"/>
        <w:tblCellMar>
          <w:top w:w="7" w:type="dxa"/>
          <w:left w:w="106" w:type="dxa"/>
          <w:bottom w:w="19" w:type="dxa"/>
          <w:right w:w="47" w:type="dxa"/>
        </w:tblCellMar>
        <w:tblLook w:val="04A0" w:firstRow="1" w:lastRow="0" w:firstColumn="1" w:lastColumn="0" w:noHBand="0" w:noVBand="1"/>
      </w:tblPr>
      <w:tblGrid>
        <w:gridCol w:w="1565"/>
        <w:gridCol w:w="5382"/>
        <w:gridCol w:w="1561"/>
        <w:gridCol w:w="1435"/>
      </w:tblGrid>
      <w:tr w:rsidR="00CF088E">
        <w:trPr>
          <w:trHeight w:val="276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88E" w:rsidRDefault="00DC7D4A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53440" cy="827532"/>
                  <wp:effectExtent l="0" t="0" r="0" b="0"/>
                  <wp:docPr id="453" name="Picture 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CF088E" w:rsidRDefault="00DC7D4A">
            <w:pPr>
              <w:spacing w:after="22"/>
              <w:ind w:left="0" w:right="61" w:firstLine="0"/>
              <w:jc w:val="center"/>
            </w:pPr>
            <w:r>
              <w:rPr>
                <w:b/>
              </w:rPr>
              <w:t xml:space="preserve">T.C. </w:t>
            </w:r>
          </w:p>
          <w:p w:rsidR="00CF088E" w:rsidRDefault="00DC7D4A">
            <w:pPr>
              <w:spacing w:after="22"/>
              <w:ind w:left="0" w:right="63" w:firstLine="0"/>
              <w:jc w:val="center"/>
            </w:pPr>
            <w:r>
              <w:rPr>
                <w:b/>
              </w:rPr>
              <w:t>KASTAMONU ÜNİVERSİTESİ</w:t>
            </w:r>
            <w:r>
              <w:t xml:space="preserve"> </w:t>
            </w:r>
          </w:p>
          <w:p w:rsidR="00CF088E" w:rsidRDefault="00DC7D4A">
            <w:pPr>
              <w:spacing w:after="0"/>
              <w:ind w:left="1375" w:right="1378" w:firstLine="0"/>
              <w:jc w:val="center"/>
            </w:pPr>
            <w:r>
              <w:rPr>
                <w:b/>
              </w:rPr>
              <w:t>Mali İşler Görevlisi Görev Tanımı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KYS-GT-153 </w:t>
            </w:r>
          </w:p>
        </w:tc>
      </w:tr>
      <w:tr w:rsidR="00CF08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05.07.2021 </w:t>
            </w:r>
          </w:p>
        </w:tc>
      </w:tr>
      <w:tr w:rsidR="00CF088E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</w:tr>
      <w:tr w:rsidR="00CF088E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00 </w:t>
            </w:r>
          </w:p>
        </w:tc>
      </w:tr>
      <w:tr w:rsidR="00CF088E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CF088E">
            <w:pPr>
              <w:spacing w:after="160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Sayfa No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1/2 </w:t>
            </w:r>
          </w:p>
        </w:tc>
      </w:tr>
    </w:tbl>
    <w:p w:rsidR="00CF088E" w:rsidRDefault="00DC7D4A">
      <w:pPr>
        <w:spacing w:after="6807"/>
        <w:ind w:left="0" w:firstLine="0"/>
        <w:jc w:val="left"/>
      </w:pPr>
      <w:r>
        <w:t xml:space="preserve"> </w:t>
      </w:r>
    </w:p>
    <w:tbl>
      <w:tblPr>
        <w:tblStyle w:val="TableGrid"/>
        <w:tblW w:w="10108" w:type="dxa"/>
        <w:tblInd w:w="-504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3581"/>
        <w:gridCol w:w="3437"/>
      </w:tblGrid>
      <w:tr w:rsidR="00CF088E">
        <w:trPr>
          <w:trHeight w:val="31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 xml:space="preserve">Hazırlayan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 xml:space="preserve">Yürürlük Onayı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8E" w:rsidRDefault="00DC7D4A">
            <w:pPr>
              <w:spacing w:after="0"/>
              <w:ind w:left="0" w:firstLine="0"/>
              <w:jc w:val="center"/>
            </w:pPr>
            <w:r>
              <w:rPr>
                <w:b/>
              </w:rPr>
              <w:t xml:space="preserve">Kalite Sistem Onayı </w:t>
            </w:r>
          </w:p>
        </w:tc>
      </w:tr>
      <w:tr w:rsidR="00DC7D4A">
        <w:trPr>
          <w:trHeight w:val="408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A" w:rsidRDefault="00DC7D4A" w:rsidP="00DC7D4A">
            <w:pPr>
              <w:spacing w:after="0" w:line="240" w:lineRule="auto"/>
              <w:ind w:left="0" w:right="3" w:firstLine="0"/>
              <w:jc w:val="center"/>
            </w:pPr>
            <w:bookmarkStart w:id="0" w:name="_GoBack" w:colFirst="0" w:colLast="2"/>
            <w:r>
              <w:t>Behiç ÇELEBİ</w:t>
            </w:r>
            <w:r>
              <w:rPr>
                <w:b/>
              </w:rPr>
              <w:t xml:space="preserve">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A" w:rsidRDefault="00DC7D4A" w:rsidP="00DC7D4A">
            <w:pPr>
              <w:spacing w:after="0" w:line="240" w:lineRule="auto"/>
              <w:ind w:left="0" w:right="8" w:firstLine="0"/>
              <w:jc w:val="center"/>
            </w:pPr>
            <w:proofErr w:type="gramStart"/>
            <w:r>
              <w:t>Adem</w:t>
            </w:r>
            <w:proofErr w:type="gramEnd"/>
            <w:r>
              <w:t xml:space="preserve"> SÖYÜNMEZ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4A" w:rsidRDefault="00DC7D4A" w:rsidP="00DC7D4A">
            <w:pPr>
              <w:spacing w:after="0" w:line="240" w:lineRule="auto"/>
              <w:ind w:left="0" w:right="3" w:firstLine="0"/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SALMAN</w:t>
            </w:r>
          </w:p>
        </w:tc>
      </w:tr>
    </w:tbl>
    <w:bookmarkEnd w:id="0"/>
    <w:p w:rsidR="00CF088E" w:rsidRDefault="00DC7D4A">
      <w:pPr>
        <w:spacing w:after="184"/>
        <w:ind w:left="0" w:firstLine="0"/>
        <w:jc w:val="left"/>
      </w:pPr>
      <w:r>
        <w:rPr>
          <w:sz w:val="20"/>
        </w:rPr>
        <w:t xml:space="preserve"> </w:t>
      </w:r>
    </w:p>
    <w:p w:rsidR="00CF088E" w:rsidRDefault="00DC7D4A">
      <w:pPr>
        <w:spacing w:after="165"/>
        <w:ind w:left="-5"/>
        <w:jc w:val="left"/>
      </w:pPr>
      <w:r>
        <w:rPr>
          <w:sz w:val="20"/>
        </w:rPr>
        <w:t>(Form No: KYS-GT-153; Revizyon Tarihi: …/…/</w:t>
      </w:r>
      <w:proofErr w:type="gramStart"/>
      <w:r>
        <w:rPr>
          <w:sz w:val="20"/>
        </w:rPr>
        <w:t>….;</w:t>
      </w:r>
      <w:proofErr w:type="gramEnd"/>
      <w:r>
        <w:rPr>
          <w:sz w:val="20"/>
        </w:rPr>
        <w:t xml:space="preserve"> Revizyon No:00) </w:t>
      </w:r>
    </w:p>
    <w:sectPr w:rsidR="00CF088E">
      <w:pgSz w:w="11906" w:h="16838"/>
      <w:pgMar w:top="713" w:right="1415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566"/>
    <w:multiLevelType w:val="hybridMultilevel"/>
    <w:tmpl w:val="341CA570"/>
    <w:lvl w:ilvl="0" w:tplc="661C963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A0C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A98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6AB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E74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801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ABE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D0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E699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8E"/>
    <w:rsid w:val="00CF088E"/>
    <w:rsid w:val="00D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BC1E-37BC-4F41-9537-CA2D513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cp:lastModifiedBy>BEHİÇ ÇELEBİ</cp:lastModifiedBy>
  <cp:revision>2</cp:revision>
  <dcterms:created xsi:type="dcterms:W3CDTF">2022-09-16T07:32:00Z</dcterms:created>
  <dcterms:modified xsi:type="dcterms:W3CDTF">2022-09-16T07:32:00Z</dcterms:modified>
</cp:coreProperties>
</file>